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EB" w:rsidRDefault="00511116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color w:val="000000"/>
          <w:kern w:val="0"/>
          <w:sz w:val="28"/>
          <w:szCs w:val="28"/>
        </w:rPr>
        <w:t>附件</w:t>
      </w:r>
      <w:r w:rsidR="00336D20">
        <w:rPr>
          <w:rFonts w:ascii="黑体" w:eastAsia="黑体" w:hAnsi="宋体" w:cs="宋体"/>
          <w:color w:val="000000"/>
          <w:kern w:val="0"/>
          <w:sz w:val="28"/>
          <w:szCs w:val="28"/>
        </w:rPr>
        <w:t>4</w:t>
      </w:r>
      <w:r>
        <w:rPr>
          <w:rFonts w:ascii="黑体" w:eastAsia="黑体" w:hAnsi="宋体" w:cs="宋体" w:hint="eastAsia"/>
          <w:color w:val="000000"/>
          <w:kern w:val="0"/>
          <w:sz w:val="28"/>
          <w:szCs w:val="28"/>
        </w:rPr>
        <w:t>：</w:t>
      </w:r>
    </w:p>
    <w:p w:rsidR="009A1BEB" w:rsidRDefault="0051111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2020年度行政区划和地名管理项目自评表</w:t>
      </w:r>
    </w:p>
    <w:p w:rsidR="009A1BEB" w:rsidRDefault="00511116">
      <w:pPr>
        <w:widowControl/>
        <w:spacing w:line="432" w:lineRule="atLeast"/>
        <w:jc w:val="center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单位名称：武汉市东西湖区民政局            填报日期：2020年3月12日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8"/>
        <w:gridCol w:w="921"/>
        <w:gridCol w:w="820"/>
        <w:gridCol w:w="500"/>
        <w:gridCol w:w="1361"/>
        <w:gridCol w:w="660"/>
        <w:gridCol w:w="659"/>
        <w:gridCol w:w="877"/>
      </w:tblGrid>
      <w:tr w:rsidR="009A1BEB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项目名称</w:t>
            </w:r>
          </w:p>
        </w:tc>
        <w:tc>
          <w:tcPr>
            <w:tcW w:w="7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 xml:space="preserve">2080207行政区划和地名管理(行政区域界线勘定技术服务和第二次全国地名普查技术服务)　</w:t>
            </w:r>
          </w:p>
        </w:tc>
      </w:tr>
      <w:tr w:rsidR="009A1BEB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主管部门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区民政局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项目实施单位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 xml:space="preserve">民政事务科　</w:t>
            </w:r>
          </w:p>
        </w:tc>
      </w:tr>
      <w:tr w:rsidR="009A1BEB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项目类别</w:t>
            </w:r>
          </w:p>
        </w:tc>
        <w:tc>
          <w:tcPr>
            <w:tcW w:w="7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 xml:space="preserve">1、部门预算项目   □   2、区直专项   </w:t>
            </w:r>
            <w:r>
              <w:rPr>
                <w:rFonts w:ascii="宋体" w:eastAsia="宋体" w:hAnsi="宋体" w:cs="仿宋_GB2312" w:hint="eastAsia"/>
                <w:kern w:val="0"/>
                <w:szCs w:val="20"/>
              </w:rPr>
              <w:sym w:font="Wingdings 2" w:char="0052"/>
            </w:r>
            <w:r>
              <w:rPr>
                <w:rFonts w:ascii="宋体" w:eastAsia="宋体" w:hAnsi="宋体" w:cs="仿宋_GB2312" w:hint="eastAsia"/>
                <w:kern w:val="0"/>
                <w:szCs w:val="20"/>
              </w:rPr>
              <w:t xml:space="preserve"> </w:t>
            </w:r>
          </w:p>
        </w:tc>
      </w:tr>
      <w:tr w:rsidR="009A1BEB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项目属性</w:t>
            </w:r>
          </w:p>
        </w:tc>
        <w:tc>
          <w:tcPr>
            <w:tcW w:w="7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 xml:space="preserve">1、持续性项目     </w:t>
            </w:r>
            <w:r>
              <w:rPr>
                <w:rFonts w:ascii="宋体" w:eastAsia="宋体" w:hAnsi="宋体" w:cs="仿宋_GB2312" w:hint="eastAsia"/>
                <w:kern w:val="0"/>
                <w:szCs w:val="20"/>
              </w:rPr>
              <w:sym w:font="Wingdings 2" w:char="0052"/>
            </w:r>
            <w:r>
              <w:rPr>
                <w:rFonts w:ascii="宋体" w:eastAsia="宋体" w:hAnsi="宋体" w:cs="仿宋_GB2312" w:hint="eastAsia"/>
                <w:kern w:val="0"/>
                <w:szCs w:val="20"/>
              </w:rPr>
              <w:t xml:space="preserve">   2、新增性项目 □ </w:t>
            </w:r>
          </w:p>
        </w:tc>
      </w:tr>
      <w:tr w:rsidR="009A1BEB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项目类型</w:t>
            </w:r>
          </w:p>
        </w:tc>
        <w:tc>
          <w:tcPr>
            <w:tcW w:w="7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 xml:space="preserve">1、常年性项目     □   2、延续性项目 </w:t>
            </w:r>
            <w:r>
              <w:rPr>
                <w:rFonts w:ascii="宋体" w:eastAsia="宋体" w:hAnsi="宋体" w:cs="仿宋_GB2312" w:hint="eastAsia"/>
                <w:kern w:val="0"/>
                <w:szCs w:val="20"/>
              </w:rPr>
              <w:sym w:font="Wingdings 2" w:char="0052"/>
            </w:r>
            <w:r>
              <w:rPr>
                <w:rFonts w:ascii="宋体" w:eastAsia="宋体" w:hAnsi="宋体" w:cs="仿宋_GB2312" w:hint="eastAsia"/>
                <w:kern w:val="0"/>
                <w:szCs w:val="20"/>
              </w:rPr>
              <w:t xml:space="preserve">      3、一次性项目 □</w:t>
            </w:r>
          </w:p>
        </w:tc>
      </w:tr>
      <w:tr w:rsidR="009A1BEB">
        <w:trPr>
          <w:trHeight w:val="567"/>
          <w:jc w:val="center"/>
        </w:trPr>
        <w:tc>
          <w:tcPr>
            <w:tcW w:w="1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预算执行</w:t>
            </w:r>
          </w:p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情况（万元）</w:t>
            </w:r>
          </w:p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（20分）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预算数（A）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执行数（B）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执行率（B/A）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得分</w:t>
            </w:r>
          </w:p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（20分*执行率）</w:t>
            </w:r>
          </w:p>
        </w:tc>
      </w:tr>
      <w:tr w:rsidR="009A1BEB">
        <w:trPr>
          <w:trHeight w:val="572"/>
          <w:jc w:val="center"/>
        </w:trPr>
        <w:tc>
          <w:tcPr>
            <w:tcW w:w="1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年度财政资金总额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202.03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54.232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26.84%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5.37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年度绩效目标</w:t>
            </w:r>
          </w:p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（</w:t>
            </w:r>
            <w:r>
              <w:rPr>
                <w:rFonts w:ascii="宋体" w:eastAsia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  <w:szCs w:val="20"/>
              </w:rPr>
              <w:t>分）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一级指标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二级指标</w:t>
            </w: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三级指标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年初目标值（A）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实际完成值（B）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得分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产出指标</w:t>
            </w:r>
          </w:p>
          <w:p w:rsidR="009A1BEB" w:rsidRDefault="00511116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（40分）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地名普查宣传片　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1套　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1套　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3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东西湖区街道、社区界线矢量成果　　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1套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1套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3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东西湖区地名区划挂图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1000幅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1000幅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3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  <w:szCs w:val="2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东西湖区标准地名图集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500册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500册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3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  <w:szCs w:val="2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东西湖区地名志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200本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200本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4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  <w:szCs w:val="2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东西湖区街道级行政区域勘界成果包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1套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1套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4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  <w:szCs w:val="2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地名普查纸质档案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2套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2套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4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  <w:szCs w:val="2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地名普查档案整理数据库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1套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1套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4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第二次全国地名普查成果转化利用通过省市区验收合格，完成资料移交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≥95%　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100%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4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第二次全国地名普查档案整理通过省市区验收合格，完成资料移交　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≥95%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100%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4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Cs w:val="22"/>
              </w:rPr>
              <w:t>街道级行政区域勘界项目成果</w:t>
            </w:r>
            <w:r>
              <w:rPr>
                <w:rFonts w:ascii="仿宋_GB2312" w:eastAsia="仿宋_GB2312" w:hAnsi="宋体" w:cs="仿宋_GB2312" w:hint="eastAsia"/>
                <w:kern w:val="0"/>
              </w:rPr>
              <w:t>通过省市区验收合格，完成资料移交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≥95%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100%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4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效益指标</w:t>
            </w:r>
          </w:p>
          <w:p w:rsidR="009A1BEB" w:rsidRDefault="00511116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（20分）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区划地名规范化、数据化管理能力　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有所提升　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100%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20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……</w:t>
            </w: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  <w:szCs w:val="20"/>
              </w:rPr>
              <w:t>满意度</w:t>
            </w:r>
          </w:p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  <w:szCs w:val="20"/>
              </w:rPr>
              <w:t>指标</w:t>
            </w:r>
          </w:p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  <w:szCs w:val="20"/>
              </w:rPr>
              <w:t>（20分）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  <w:p w:rsidR="009A1BEB" w:rsidRDefault="00511116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社会群体</w:t>
            </w: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  <w:kern w:val="0"/>
              </w:rPr>
              <w:t>满意度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≥95%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≥95%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20</w:t>
            </w:r>
          </w:p>
        </w:tc>
      </w:tr>
      <w:tr w:rsidR="009A1BEB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jc w:val="left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jc w:val="left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9A1BE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</w:tr>
      <w:tr w:rsidR="009A1BEB">
        <w:trPr>
          <w:trHeight w:val="56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Pr="00084DC4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 w:rsidRPr="00084DC4">
              <w:rPr>
                <w:rFonts w:ascii="宋体" w:eastAsia="宋体" w:hAnsi="宋体" w:cs="仿宋_GB2312" w:hint="eastAsia"/>
                <w:kern w:val="0"/>
                <w:szCs w:val="20"/>
              </w:rPr>
              <w:t>总分</w:t>
            </w:r>
          </w:p>
        </w:tc>
        <w:tc>
          <w:tcPr>
            <w:tcW w:w="8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85.37</w:t>
            </w:r>
          </w:p>
        </w:tc>
      </w:tr>
      <w:tr w:rsidR="009A1BEB">
        <w:trPr>
          <w:trHeight w:val="2989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偏差大或</w:t>
            </w:r>
          </w:p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目标未完成</w:t>
            </w:r>
          </w:p>
          <w:p w:rsidR="009A1BEB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  <w:szCs w:val="20"/>
              </w:rPr>
              <w:t>原因分析</w:t>
            </w:r>
          </w:p>
        </w:tc>
        <w:tc>
          <w:tcPr>
            <w:tcW w:w="7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Default="00511116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>依据《省民政厅关于开展全省乡（镇、街道）级行政区域界线勘界工作的请示》（鄂民政文﹝2018﹞99号）文件精神，定于2019年-2021年，开展全省乡（镇、街道）级行政区域界线勘定工作。该项目为延续性工作，年初预算为126万元。按照《东西湖区行政区域界线勘定服务项目合同书》，我区实际勘界服务费用为112.9万，项目费用需根据工作进度分四个阶段支付。按照省市勘界工作部署，2020年只能完成勘界前期准备工作，支付第一阶段合同款项45.16万元，第二、三阶段费用62.095万元需待2021年项目成果通过省市验收后再行支付，第四阶段费用—项目质保金5.645万元需待项目成果通过省级验收满一年后，未出现技术质量问题时再行支付。</w:t>
            </w:r>
          </w:p>
        </w:tc>
      </w:tr>
      <w:tr w:rsidR="009A1BEB">
        <w:trPr>
          <w:trHeight w:val="2890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Pr="00084DC4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 w:rsidRPr="00084DC4">
              <w:rPr>
                <w:rFonts w:ascii="宋体" w:eastAsia="宋体" w:hAnsi="宋体" w:cs="仿宋_GB2312" w:hint="eastAsia"/>
                <w:kern w:val="0"/>
                <w:szCs w:val="20"/>
              </w:rPr>
              <w:t>改进措施及</w:t>
            </w:r>
          </w:p>
          <w:p w:rsidR="009A1BEB" w:rsidRPr="00084DC4" w:rsidRDefault="00511116">
            <w:pPr>
              <w:widowControl/>
              <w:jc w:val="center"/>
              <w:rPr>
                <w:rFonts w:ascii="宋体" w:eastAsia="宋体" w:hAnsi="宋体" w:cs="宋体"/>
                <w:kern w:val="0"/>
              </w:rPr>
            </w:pPr>
            <w:r w:rsidRPr="00084DC4">
              <w:rPr>
                <w:rFonts w:ascii="宋体" w:eastAsia="宋体" w:hAnsi="宋体" w:cs="仿宋_GB2312" w:hint="eastAsia"/>
                <w:kern w:val="0"/>
                <w:szCs w:val="20"/>
              </w:rPr>
              <w:t>结果应用方案</w:t>
            </w:r>
          </w:p>
        </w:tc>
        <w:tc>
          <w:tcPr>
            <w:tcW w:w="7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EB" w:rsidRPr="00084DC4" w:rsidRDefault="00511116" w:rsidP="000224B9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</w:rPr>
            </w:pPr>
            <w:r w:rsidRPr="000224B9">
              <w:rPr>
                <w:rFonts w:ascii="仿宋_GB2312" w:eastAsia="仿宋_GB2312" w:hAnsi="宋体" w:cs="仿宋_GB2312" w:hint="eastAsia"/>
                <w:kern w:val="0"/>
                <w:sz w:val="24"/>
              </w:rPr>
              <w:t>下步，在编制年度项目财政预算时，应按照合同约定的条款，根据本年度内需完成的实际工作内容，分阶段、分年度确定项目预算资金，提高资金预算合理性、科学性。</w:t>
            </w:r>
          </w:p>
        </w:tc>
      </w:tr>
    </w:tbl>
    <w:p w:rsidR="009A1BEB" w:rsidRDefault="009A1BEB"/>
    <w:sectPr w:rsidR="009A1BEB" w:rsidSect="009A1BEB">
      <w:pgSz w:w="12240" w:h="15840"/>
      <w:pgMar w:top="1417" w:right="1531" w:bottom="1417" w:left="1361" w:header="720" w:footer="720" w:gutter="0"/>
      <w:cols w:space="0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7D4" w:rsidRDefault="00C747D4" w:rsidP="00084DC4">
      <w:r>
        <w:separator/>
      </w:r>
    </w:p>
  </w:endnote>
  <w:endnote w:type="continuationSeparator" w:id="0">
    <w:p w:rsidR="00C747D4" w:rsidRDefault="00C747D4" w:rsidP="00084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7D4" w:rsidRDefault="00C747D4" w:rsidP="00084DC4">
      <w:r>
        <w:separator/>
      </w:r>
    </w:p>
  </w:footnote>
  <w:footnote w:type="continuationSeparator" w:id="0">
    <w:p w:rsidR="00C747D4" w:rsidRDefault="00C747D4" w:rsidP="00084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1A151D"/>
    <w:rsid w:val="000224B9"/>
    <w:rsid w:val="00084DC4"/>
    <w:rsid w:val="001A151D"/>
    <w:rsid w:val="00336D20"/>
    <w:rsid w:val="003D7305"/>
    <w:rsid w:val="00511116"/>
    <w:rsid w:val="00636F27"/>
    <w:rsid w:val="009A1BEB"/>
    <w:rsid w:val="00BA2E8E"/>
    <w:rsid w:val="00C747D4"/>
    <w:rsid w:val="00F07193"/>
    <w:rsid w:val="03333F1E"/>
    <w:rsid w:val="038F556C"/>
    <w:rsid w:val="0B0754FE"/>
    <w:rsid w:val="10316DF7"/>
    <w:rsid w:val="1989020F"/>
    <w:rsid w:val="328A17CF"/>
    <w:rsid w:val="3F4D7A26"/>
    <w:rsid w:val="4C0826AE"/>
    <w:rsid w:val="58840577"/>
    <w:rsid w:val="5DA4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D2A9C8"/>
  <w15:docId w15:val="{19058075-FC8A-4822-89A8-FBBC08B5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BE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9A1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9A1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A1BE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9A1BE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2021-03-12T02:58:00Z</dcterms:created>
  <dcterms:modified xsi:type="dcterms:W3CDTF">2021-11-09T01:25:00Z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